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E8F" w:rsidRDefault="00176E8F" w:rsidP="006A27D8">
      <w:pPr>
        <w:jc w:val="right"/>
        <w:rPr>
          <w:rFonts w:ascii="Arial" w:hAnsi="Arial" w:cs="Arial"/>
          <w:b/>
          <w:color w:val="002060"/>
          <w:sz w:val="20"/>
          <w:szCs w:val="20"/>
        </w:rPr>
      </w:pPr>
      <w:bookmarkStart w:id="0" w:name="_GoBack"/>
      <w:bookmarkEnd w:id="0"/>
      <w:r>
        <w:rPr>
          <w:rFonts w:ascii="Arial" w:hAnsi="Arial" w:cs="Arial"/>
          <w:b/>
          <w:color w:val="002060"/>
          <w:sz w:val="20"/>
          <w:szCs w:val="20"/>
        </w:rPr>
        <w:t>Ellis Practice</w:t>
      </w:r>
    </w:p>
    <w:p w:rsidR="006A27D8" w:rsidRPr="006A27D8" w:rsidRDefault="00176E8F" w:rsidP="006A27D8">
      <w:pPr>
        <w:jc w:val="right"/>
        <w:rPr>
          <w:rFonts w:ascii="Arial" w:hAnsi="Arial" w:cs="Arial"/>
          <w:b/>
          <w:color w:val="002060"/>
          <w:sz w:val="20"/>
          <w:szCs w:val="20"/>
        </w:rPr>
      </w:pPr>
      <w:r>
        <w:rPr>
          <w:rFonts w:ascii="Arial" w:hAnsi="Arial" w:cs="Arial"/>
          <w:b/>
          <w:noProof/>
          <w:color w:val="002060"/>
          <w:sz w:val="20"/>
          <w:szCs w:val="20"/>
        </w:rPr>
        <w:drawing>
          <wp:anchor distT="0" distB="0" distL="114300" distR="114300" simplePos="0" relativeHeight="251661312" behindDoc="1" locked="0" layoutInCell="1" allowOverlap="1">
            <wp:simplePos x="0" y="0"/>
            <wp:positionH relativeFrom="column">
              <wp:posOffset>-476250</wp:posOffset>
            </wp:positionH>
            <wp:positionV relativeFrom="paragraph">
              <wp:posOffset>-3810</wp:posOffset>
            </wp:positionV>
            <wp:extent cx="933450" cy="742950"/>
            <wp:effectExtent l="0" t="0" r="0" b="0"/>
            <wp:wrapTight wrapText="bothSides">
              <wp:wrapPolygon edited="0">
                <wp:start x="0" y="0"/>
                <wp:lineTo x="0" y="21046"/>
                <wp:lineTo x="21159" y="21046"/>
                <wp:lineTo x="21159" y="0"/>
                <wp:lineTo x="0" y="0"/>
              </wp:wrapPolygon>
            </wp:wrapTight>
            <wp:docPr id="2" name="Picture 2" descr="C:\Users\emis2000\Desktop\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is2000\Desktop\phot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3450" cy="7429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color w:val="002060"/>
          <w:sz w:val="20"/>
          <w:szCs w:val="20"/>
        </w:rPr>
        <w:t>113 Chalkhill Road</w:t>
      </w:r>
    </w:p>
    <w:p w:rsidR="006A27D8" w:rsidRPr="006A27D8" w:rsidRDefault="00176E8F" w:rsidP="006A27D8">
      <w:pPr>
        <w:jc w:val="right"/>
        <w:rPr>
          <w:rFonts w:ascii="Arial" w:hAnsi="Arial" w:cs="Arial"/>
          <w:b/>
          <w:color w:val="002060"/>
          <w:sz w:val="20"/>
          <w:szCs w:val="20"/>
        </w:rPr>
      </w:pPr>
      <w:r>
        <w:rPr>
          <w:rFonts w:ascii="Arial" w:hAnsi="Arial" w:cs="Arial"/>
          <w:b/>
          <w:color w:val="002060"/>
          <w:sz w:val="20"/>
          <w:szCs w:val="20"/>
        </w:rPr>
        <w:t>Wembley</w:t>
      </w:r>
    </w:p>
    <w:p w:rsidR="006A27D8" w:rsidRPr="006A27D8" w:rsidRDefault="00176E8F" w:rsidP="006A27D8">
      <w:pPr>
        <w:jc w:val="right"/>
        <w:rPr>
          <w:rFonts w:ascii="Arial" w:hAnsi="Arial" w:cs="Arial"/>
          <w:b/>
          <w:color w:val="002060"/>
          <w:sz w:val="20"/>
          <w:szCs w:val="20"/>
        </w:rPr>
      </w:pPr>
      <w:r>
        <w:rPr>
          <w:rFonts w:ascii="Arial" w:hAnsi="Arial" w:cs="Arial"/>
          <w:b/>
          <w:color w:val="002060"/>
          <w:sz w:val="20"/>
          <w:szCs w:val="20"/>
        </w:rPr>
        <w:t>London</w:t>
      </w:r>
    </w:p>
    <w:p w:rsidR="006A27D8" w:rsidRPr="006A27D8" w:rsidRDefault="00176E8F" w:rsidP="006A27D8">
      <w:pPr>
        <w:jc w:val="right"/>
        <w:rPr>
          <w:rFonts w:ascii="Arial" w:hAnsi="Arial" w:cs="Arial"/>
          <w:b/>
          <w:color w:val="002060"/>
          <w:sz w:val="20"/>
          <w:szCs w:val="20"/>
        </w:rPr>
      </w:pPr>
      <w:r>
        <w:rPr>
          <w:rFonts w:ascii="Arial" w:hAnsi="Arial" w:cs="Arial"/>
          <w:b/>
          <w:color w:val="002060"/>
          <w:sz w:val="20"/>
          <w:szCs w:val="20"/>
        </w:rPr>
        <w:t>HA9 9FX</w:t>
      </w:r>
    </w:p>
    <w:p w:rsidR="006A27D8" w:rsidRDefault="006A27D8" w:rsidP="006A27D8">
      <w:pPr>
        <w:jc w:val="right"/>
        <w:rPr>
          <w:rFonts w:ascii="Arial" w:hAnsi="Arial" w:cs="Arial"/>
          <w:b/>
          <w:color w:val="002060"/>
          <w:sz w:val="20"/>
          <w:szCs w:val="20"/>
        </w:rPr>
      </w:pPr>
      <w:r w:rsidRPr="006A27D8">
        <w:rPr>
          <w:rFonts w:ascii="Arial" w:hAnsi="Arial" w:cs="Arial"/>
          <w:b/>
          <w:color w:val="002060"/>
          <w:sz w:val="20"/>
          <w:szCs w:val="20"/>
        </w:rPr>
        <w:t>Patient telephone line: 020 8</w:t>
      </w:r>
      <w:r w:rsidR="00176E8F">
        <w:rPr>
          <w:rFonts w:ascii="Arial" w:hAnsi="Arial" w:cs="Arial"/>
          <w:b/>
          <w:color w:val="002060"/>
          <w:sz w:val="20"/>
          <w:szCs w:val="20"/>
        </w:rPr>
        <w:t>736</w:t>
      </w:r>
      <w:r w:rsidRPr="006A27D8">
        <w:rPr>
          <w:rFonts w:ascii="Arial" w:hAnsi="Arial" w:cs="Arial"/>
          <w:b/>
          <w:color w:val="002060"/>
          <w:sz w:val="20"/>
          <w:szCs w:val="20"/>
        </w:rPr>
        <w:t xml:space="preserve"> 71</w:t>
      </w:r>
      <w:r w:rsidR="00176E8F">
        <w:rPr>
          <w:rFonts w:ascii="Arial" w:hAnsi="Arial" w:cs="Arial"/>
          <w:b/>
          <w:color w:val="002060"/>
          <w:sz w:val="20"/>
          <w:szCs w:val="20"/>
        </w:rPr>
        <w:t>98</w:t>
      </w:r>
    </w:p>
    <w:p w:rsidR="00176E8F" w:rsidRPr="006A27D8" w:rsidRDefault="00176E8F" w:rsidP="006A27D8">
      <w:pPr>
        <w:jc w:val="right"/>
        <w:rPr>
          <w:rFonts w:ascii="Arial" w:hAnsi="Arial" w:cs="Arial"/>
          <w:b/>
          <w:color w:val="002060"/>
          <w:sz w:val="20"/>
          <w:szCs w:val="20"/>
        </w:rPr>
      </w:pPr>
      <w:r>
        <w:rPr>
          <w:rFonts w:ascii="Arial" w:hAnsi="Arial" w:cs="Arial"/>
          <w:b/>
          <w:color w:val="002060"/>
          <w:sz w:val="20"/>
          <w:szCs w:val="20"/>
        </w:rPr>
        <w:t>www.ellispractice.co.uk</w:t>
      </w:r>
    </w:p>
    <w:p w:rsidR="004634C9" w:rsidRDefault="00176E8F">
      <w:pPr>
        <w:rPr>
          <w:color w:val="002060"/>
        </w:rPr>
      </w:pPr>
      <w:r w:rsidRPr="006A27D8">
        <w:rPr>
          <w:noProof/>
          <w:color w:val="002060"/>
        </w:rPr>
        <mc:AlternateContent>
          <mc:Choice Requires="wps">
            <w:drawing>
              <wp:anchor distT="0" distB="0" distL="114300" distR="114300" simplePos="0" relativeHeight="251660288" behindDoc="0" locked="0" layoutInCell="1" allowOverlap="1" wp14:anchorId="103B2DBC" wp14:editId="495646B6">
                <wp:simplePos x="0" y="0"/>
                <wp:positionH relativeFrom="column">
                  <wp:posOffset>-628650</wp:posOffset>
                </wp:positionH>
                <wp:positionV relativeFrom="paragraph">
                  <wp:posOffset>72390</wp:posOffset>
                </wp:positionV>
                <wp:extent cx="69532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6953250" cy="0"/>
                        </a:xfrm>
                        <a:prstGeom prst="line">
                          <a:avLst/>
                        </a:prstGeom>
                        <a:ln>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5.7pt" to="49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" strokecolor="#0f243e [1615]"/>
            </w:pict>
          </mc:Fallback>
        </mc:AlternateContent>
      </w:r>
      <w:r>
        <w:rPr>
          <w:color w:val="002060"/>
        </w:rPr>
        <w:tab/>
      </w:r>
      <w:r>
        <w:rPr>
          <w:color w:val="002060"/>
        </w:rPr>
        <w:tab/>
      </w:r>
    </w:p>
    <w:p w:rsidR="004634C9" w:rsidRDefault="004634C9" w:rsidP="004634C9"/>
    <w:p w:rsidR="00F94317" w:rsidRDefault="00F94317" w:rsidP="00F94317">
      <w:pPr>
        <w:jc w:val="center"/>
        <w:rPr>
          <w:b/>
        </w:rPr>
      </w:pPr>
      <w:r>
        <w:rPr>
          <w:b/>
        </w:rPr>
        <w:t xml:space="preserve">ACCESSING MEDICAL RECORDS AT </w:t>
      </w:r>
      <w:r w:rsidR="00176E8F">
        <w:rPr>
          <w:b/>
        </w:rPr>
        <w:t>ELLIS PRACTICE</w:t>
      </w:r>
    </w:p>
    <w:p w:rsidR="00F94317" w:rsidRDefault="00F94317" w:rsidP="00F94317">
      <w:pPr>
        <w:rPr>
          <w:rFonts w:ascii="Arial" w:hAnsi="Arial" w:cs="Arial"/>
          <w:b/>
        </w:rPr>
      </w:pPr>
    </w:p>
    <w:p w:rsidR="00F94317" w:rsidRDefault="00F94317" w:rsidP="00F94317">
      <w:pPr>
        <w:rPr>
          <w:rFonts w:ascii="Arial" w:hAnsi="Arial" w:cs="Arial"/>
          <w:b/>
        </w:rPr>
      </w:pPr>
      <w:r>
        <w:rPr>
          <w:rFonts w:ascii="Arial" w:hAnsi="Arial" w:cs="Arial"/>
          <w:b/>
        </w:rPr>
        <w:t>Introduction</w:t>
      </w:r>
    </w:p>
    <w:p w:rsidR="00F94317" w:rsidRDefault="00F94317" w:rsidP="00F94317">
      <w:pPr>
        <w:rPr>
          <w:rFonts w:ascii="Arial" w:hAnsi="Arial" w:cs="Arial"/>
        </w:rPr>
      </w:pPr>
    </w:p>
    <w:p w:rsidR="00F94317" w:rsidRDefault="00F94317" w:rsidP="00F94317">
      <w:pPr>
        <w:textAlignment w:val="baseline"/>
        <w:rPr>
          <w:rFonts w:ascii="Arial" w:eastAsia=".SFNSText-Regular" w:hAnsi="Arial" w:cs="Arial"/>
          <w:color w:val="202A30"/>
          <w:shd w:val="clear" w:color="auto" w:fill="FFFFFF"/>
        </w:rPr>
      </w:pPr>
      <w:r>
        <w:rPr>
          <w:rFonts w:ascii="Arial" w:hAnsi="Arial" w:cs="Arial"/>
        </w:rPr>
        <w:t xml:space="preserve">In accordance with the General Data Protection Regulation, patients (data subjects) </w:t>
      </w:r>
      <w:r>
        <w:rPr>
          <w:rFonts w:ascii="Arial" w:eastAsia=".SFNSText-Regular" w:hAnsi="Arial" w:cs="Arial"/>
          <w:color w:val="202A30"/>
          <w:shd w:val="clear" w:color="auto" w:fill="FFFFFF"/>
        </w:rPr>
        <w:t xml:space="preserve">have the right to access their data and any supplementary information held by </w:t>
      </w:r>
      <w:r w:rsidR="00176E8F">
        <w:rPr>
          <w:rFonts w:ascii="Arial" w:eastAsia=".SFNSText-Regular" w:hAnsi="Arial" w:cs="Arial"/>
          <w:color w:val="202A30"/>
          <w:shd w:val="clear" w:color="auto" w:fill="FFFFFF"/>
        </w:rPr>
        <w:t>Ellis Practice</w:t>
      </w:r>
      <w:r>
        <w:rPr>
          <w:rFonts w:ascii="Arial" w:eastAsia=".SFNSText-Regular" w:hAnsi="Arial" w:cs="Arial"/>
          <w:color w:val="202A30"/>
          <w:shd w:val="clear" w:color="auto" w:fill="FFFFFF"/>
        </w:rPr>
        <w:t>; this is commonly known as a data subject access request (DSAR). Data subjects have a right to receive:</w:t>
      </w:r>
    </w:p>
    <w:p w:rsidR="00F94317" w:rsidRDefault="00F94317" w:rsidP="00F94317">
      <w:pPr>
        <w:textAlignment w:val="baseline"/>
        <w:rPr>
          <w:rFonts w:ascii="Arial" w:eastAsia=".SFNSText-Regular" w:hAnsi="Arial" w:cs="Arial"/>
          <w:color w:val="202A30"/>
          <w:shd w:val="clear" w:color="auto" w:fill="FFFFFF"/>
        </w:rPr>
      </w:pPr>
    </w:p>
    <w:p w:rsidR="00F94317" w:rsidRDefault="00F94317" w:rsidP="00F94317">
      <w:pPr>
        <w:pStyle w:val="ListParagraph"/>
        <w:numPr>
          <w:ilvl w:val="0"/>
          <w:numId w:val="1"/>
        </w:numPr>
        <w:textAlignment w:val="baseline"/>
        <w:rPr>
          <w:rFonts w:ascii="Arial" w:eastAsia=".SFNSText-Regular" w:hAnsi="Arial" w:cs="Arial"/>
          <w:color w:val="202A30"/>
          <w:sz w:val="22"/>
          <w:szCs w:val="22"/>
          <w:lang w:eastAsia="en-GB"/>
        </w:rPr>
      </w:pPr>
      <w:r>
        <w:rPr>
          <w:rFonts w:ascii="Arial" w:eastAsia=".SFNSText-Regular" w:hAnsi="Arial" w:cs="Arial"/>
          <w:color w:val="202A30"/>
          <w:sz w:val="22"/>
          <w:szCs w:val="22"/>
          <w:lang w:eastAsia="en-GB"/>
        </w:rPr>
        <w:t>Confirmation that their data is being processed</w:t>
      </w:r>
    </w:p>
    <w:p w:rsidR="00F94317" w:rsidRDefault="00F94317" w:rsidP="00F94317">
      <w:pPr>
        <w:pStyle w:val="ListParagraph"/>
        <w:numPr>
          <w:ilvl w:val="0"/>
          <w:numId w:val="1"/>
        </w:numPr>
        <w:textAlignment w:val="baseline"/>
        <w:rPr>
          <w:rFonts w:ascii="Arial" w:eastAsia=".SFNSText-Regular" w:hAnsi="Arial" w:cs="Arial"/>
          <w:color w:val="202A30"/>
          <w:sz w:val="22"/>
          <w:szCs w:val="22"/>
          <w:lang w:eastAsia="en-GB"/>
        </w:rPr>
      </w:pPr>
      <w:r>
        <w:rPr>
          <w:rFonts w:ascii="Arial" w:eastAsia=".SFNSText-Regular" w:hAnsi="Arial" w:cs="Arial"/>
          <w:color w:val="202A30"/>
          <w:sz w:val="22"/>
          <w:szCs w:val="22"/>
          <w:lang w:eastAsia="en-GB"/>
        </w:rPr>
        <w:t>Access to their personal data</w:t>
      </w:r>
    </w:p>
    <w:p w:rsidR="00F94317" w:rsidRDefault="00F94317" w:rsidP="00F94317">
      <w:pPr>
        <w:pStyle w:val="ListParagraph"/>
        <w:numPr>
          <w:ilvl w:val="0"/>
          <w:numId w:val="1"/>
        </w:numPr>
        <w:textAlignment w:val="baseline"/>
        <w:rPr>
          <w:rFonts w:ascii="Arial" w:eastAsia=".SFNSText-Regular" w:hAnsi="Arial" w:cs="Arial"/>
          <w:color w:val="202A30"/>
          <w:sz w:val="22"/>
          <w:szCs w:val="22"/>
          <w:lang w:eastAsia="en-GB"/>
        </w:rPr>
      </w:pPr>
      <w:r>
        <w:rPr>
          <w:rFonts w:ascii="Arial" w:eastAsia=".SFNSText-Regular" w:hAnsi="Arial" w:cs="Arial"/>
          <w:color w:val="202A30"/>
          <w:sz w:val="22"/>
          <w:szCs w:val="22"/>
          <w:lang w:eastAsia="en-GB"/>
        </w:rPr>
        <w:t>Access to any other supplementary information held about them</w:t>
      </w:r>
    </w:p>
    <w:p w:rsidR="00F94317" w:rsidRDefault="00F94317" w:rsidP="00F94317">
      <w:pPr>
        <w:textAlignment w:val="baseline"/>
        <w:rPr>
          <w:rFonts w:ascii="Arial" w:hAnsi="Arial" w:cs="Arial"/>
          <w:b/>
        </w:rPr>
      </w:pPr>
    </w:p>
    <w:p w:rsidR="00F94317" w:rsidRDefault="00F94317" w:rsidP="00F94317">
      <w:pPr>
        <w:textAlignment w:val="baseline"/>
        <w:rPr>
          <w:rFonts w:ascii="Arial" w:hAnsi="Arial" w:cs="Arial"/>
          <w:b/>
        </w:rPr>
      </w:pPr>
      <w:r>
        <w:rPr>
          <w:rFonts w:ascii="Arial" w:hAnsi="Arial" w:cs="Arial"/>
          <w:b/>
        </w:rPr>
        <w:t>Accessing your information</w:t>
      </w:r>
    </w:p>
    <w:p w:rsidR="00F94317" w:rsidRDefault="00F94317" w:rsidP="00F94317">
      <w:pPr>
        <w:textAlignment w:val="baseline"/>
        <w:rPr>
          <w:rFonts w:eastAsia=".SFNSText-Regular"/>
          <w:color w:val="202A30"/>
        </w:rPr>
      </w:pPr>
    </w:p>
    <w:p w:rsidR="00F94317" w:rsidRDefault="00F94317" w:rsidP="00F94317">
      <w:pPr>
        <w:rPr>
          <w:rFonts w:ascii="Arial" w:hAnsi="Arial" w:cs="Arial"/>
        </w:rPr>
      </w:pPr>
      <w:r>
        <w:rPr>
          <w:rFonts w:ascii="Arial" w:hAnsi="Arial" w:cs="Arial"/>
        </w:rPr>
        <w:t>As a patient you can request a copy of your health record. To do so, you must submit a Data Subject Access Request (DSAR) form. The DSAR form is available at the reception. You will need to submit the completed DSAR to the practice. Patients do not have to pay a fee for copies of their records.</w:t>
      </w:r>
    </w:p>
    <w:p w:rsidR="00F94317" w:rsidRDefault="00F94317" w:rsidP="00F94317">
      <w:pPr>
        <w:rPr>
          <w:rFonts w:ascii="Arial" w:hAnsi="Arial" w:cs="Arial"/>
        </w:rPr>
      </w:pPr>
    </w:p>
    <w:p w:rsidR="00F94317" w:rsidRDefault="00F94317" w:rsidP="00F94317">
      <w:pPr>
        <w:rPr>
          <w:rFonts w:ascii="Arial" w:hAnsi="Arial" w:cs="Arial"/>
          <w:lang w:val="en-US"/>
        </w:rPr>
      </w:pPr>
      <w:r>
        <w:rPr>
          <w:rFonts w:ascii="Arial" w:hAnsi="Arial" w:cs="Arial"/>
          <w:lang w:val="en-US"/>
        </w:rPr>
        <w:t>That said, should a request be deemed either “unfounded, excessive or repetitive”, a reasonable fee may be charged. Furthermore, a reasonable fee may be charged when requests for additional copies of the same information are made. However, this does not permit the practice to charge for all subsequent access requests.</w:t>
      </w:r>
    </w:p>
    <w:p w:rsidR="00F94317" w:rsidRDefault="00F94317" w:rsidP="00F94317">
      <w:pPr>
        <w:rPr>
          <w:rFonts w:ascii="Arial" w:hAnsi="Arial" w:cs="Arial"/>
          <w:lang w:val="en-US"/>
        </w:rPr>
      </w:pPr>
    </w:p>
    <w:p w:rsidR="00F94317" w:rsidRDefault="00F94317" w:rsidP="00F94317">
      <w:pPr>
        <w:rPr>
          <w:rFonts w:ascii="Arial" w:hAnsi="Arial" w:cs="Arial"/>
          <w:lang w:val="en-US"/>
        </w:rPr>
      </w:pPr>
      <w:r>
        <w:rPr>
          <w:rFonts w:ascii="Arial" w:hAnsi="Arial" w:cs="Arial"/>
          <w:lang w:val="en-US"/>
        </w:rPr>
        <w:t xml:space="preserve">The fee is to be based on the administrative costs associated with providing the requested information.  </w:t>
      </w:r>
    </w:p>
    <w:p w:rsidR="00F94317" w:rsidRDefault="00F94317" w:rsidP="00F94317">
      <w:pPr>
        <w:rPr>
          <w:rFonts w:ascii="Arial" w:hAnsi="Arial" w:cs="Arial"/>
          <w:lang w:val="en-US"/>
        </w:rPr>
      </w:pPr>
    </w:p>
    <w:p w:rsidR="00F94317" w:rsidRDefault="00F94317" w:rsidP="00F94317">
      <w:pPr>
        <w:rPr>
          <w:rFonts w:ascii="Arial" w:hAnsi="Arial" w:cs="Arial"/>
        </w:rPr>
      </w:pPr>
      <w:r>
        <w:rPr>
          <w:rFonts w:ascii="Arial" w:hAnsi="Arial" w:cs="Arial"/>
        </w:rPr>
        <w:t>The DSAR form should be read and completed with all the required information. Forms that are incomplete and with insufficient information may cause delays in processing</w:t>
      </w:r>
    </w:p>
    <w:p w:rsidR="00F94317" w:rsidRDefault="00F94317" w:rsidP="00F94317">
      <w:pPr>
        <w:rPr>
          <w:rFonts w:ascii="Arial" w:hAnsi="Arial" w:cs="Arial"/>
        </w:rPr>
      </w:pPr>
    </w:p>
    <w:p w:rsidR="00F94317" w:rsidRDefault="00F94317" w:rsidP="00F94317">
      <w:pPr>
        <w:rPr>
          <w:rFonts w:ascii="Arial" w:hAnsi="Arial" w:cs="Arial"/>
        </w:rPr>
      </w:pPr>
    </w:p>
    <w:p w:rsidR="00F94317" w:rsidRDefault="00F94317" w:rsidP="00F94317">
      <w:pPr>
        <w:rPr>
          <w:rFonts w:ascii="Arial" w:hAnsi="Arial" w:cs="Arial"/>
          <w:b/>
        </w:rPr>
      </w:pPr>
      <w:r>
        <w:rPr>
          <w:rFonts w:ascii="Arial" w:hAnsi="Arial" w:cs="Arial"/>
          <w:b/>
        </w:rPr>
        <w:t>Time frame</w:t>
      </w:r>
    </w:p>
    <w:p w:rsidR="00F94317" w:rsidRDefault="00F94317" w:rsidP="00F94317">
      <w:pPr>
        <w:rPr>
          <w:rFonts w:ascii="Arial" w:hAnsi="Arial" w:cs="Arial"/>
          <w:b/>
        </w:rPr>
      </w:pPr>
    </w:p>
    <w:p w:rsidR="00F94317" w:rsidRDefault="00F94317" w:rsidP="00F94317">
      <w:pPr>
        <w:rPr>
          <w:rFonts w:ascii="Arial" w:hAnsi="Arial" w:cs="Arial"/>
        </w:rPr>
      </w:pPr>
      <w:r>
        <w:rPr>
          <w:rFonts w:ascii="Arial" w:hAnsi="Arial" w:cs="Arial"/>
        </w:rPr>
        <w:t xml:space="preserve">Once the DSAR form is submitted, </w:t>
      </w:r>
      <w:r w:rsidR="00176E8F">
        <w:rPr>
          <w:rFonts w:ascii="Arial" w:hAnsi="Arial" w:cs="Arial"/>
        </w:rPr>
        <w:t>Ellis Practice</w:t>
      </w:r>
      <w:r>
        <w:rPr>
          <w:rFonts w:ascii="Arial" w:eastAsia=".SFNSText-Regular" w:hAnsi="Arial" w:cs="Arial"/>
          <w:color w:val="202A30"/>
        </w:rPr>
        <w:t xml:space="preserve"> will aim to process the request within 21 days; however, this may not always be possible. The maximum time permitted to process DSARs is one calendar month.  </w:t>
      </w:r>
    </w:p>
    <w:p w:rsidR="00F94317" w:rsidRDefault="00F94317" w:rsidP="00F94317">
      <w:pPr>
        <w:rPr>
          <w:rFonts w:ascii="Arial" w:hAnsi="Arial" w:cs="Arial"/>
          <w:b/>
        </w:rPr>
      </w:pPr>
    </w:p>
    <w:p w:rsidR="00F94317" w:rsidRDefault="00F94317" w:rsidP="00F94317">
      <w:pPr>
        <w:rPr>
          <w:rFonts w:ascii="Arial" w:hAnsi="Arial" w:cs="Arial"/>
          <w:b/>
        </w:rPr>
      </w:pPr>
      <w:r>
        <w:rPr>
          <w:rFonts w:ascii="Arial" w:hAnsi="Arial" w:cs="Arial"/>
          <w:b/>
        </w:rPr>
        <w:t>Exemptions</w:t>
      </w:r>
    </w:p>
    <w:p w:rsidR="00F94317" w:rsidRDefault="00F94317" w:rsidP="00F94317">
      <w:pPr>
        <w:rPr>
          <w:rFonts w:ascii="Arial" w:hAnsi="Arial" w:cs="Arial"/>
          <w:b/>
        </w:rPr>
      </w:pPr>
    </w:p>
    <w:p w:rsidR="00F94317" w:rsidRDefault="00F94317" w:rsidP="00F94317">
      <w:pPr>
        <w:rPr>
          <w:rFonts w:ascii="Arial" w:hAnsi="Arial" w:cs="Arial"/>
        </w:rPr>
      </w:pPr>
      <w:r>
        <w:rPr>
          <w:rFonts w:ascii="Arial" w:hAnsi="Arial" w:cs="Arial"/>
        </w:rPr>
        <w:t xml:space="preserve">There may be occasions when the data controller will withhold information kept in the health record, particularly if the disclosure of such information is likely to cause undue stress or harm to you or any other person.  </w:t>
      </w:r>
    </w:p>
    <w:p w:rsidR="00F94317" w:rsidRDefault="00F94317" w:rsidP="00F94317">
      <w:pPr>
        <w:rPr>
          <w:rFonts w:ascii="Arial" w:hAnsi="Arial" w:cs="Arial"/>
          <w:b/>
        </w:rPr>
      </w:pPr>
    </w:p>
    <w:p w:rsidR="00F94317" w:rsidRDefault="00F94317" w:rsidP="00F94317">
      <w:pPr>
        <w:rPr>
          <w:rFonts w:ascii="Arial" w:hAnsi="Arial" w:cs="Arial"/>
          <w:b/>
        </w:rPr>
      </w:pPr>
      <w:r>
        <w:rPr>
          <w:rFonts w:ascii="Arial" w:hAnsi="Arial" w:cs="Arial"/>
          <w:b/>
        </w:rPr>
        <w:t>Data controller</w:t>
      </w:r>
    </w:p>
    <w:p w:rsidR="00F94317" w:rsidRDefault="00F94317" w:rsidP="00F94317">
      <w:pPr>
        <w:rPr>
          <w:rFonts w:ascii="Arial" w:hAnsi="Arial" w:cs="Arial"/>
          <w:b/>
        </w:rPr>
      </w:pPr>
    </w:p>
    <w:p w:rsidR="00F94317" w:rsidRDefault="00F94317" w:rsidP="00F94317">
      <w:pPr>
        <w:rPr>
          <w:rFonts w:ascii="Arial" w:hAnsi="Arial" w:cs="Arial"/>
        </w:rPr>
      </w:pPr>
      <w:r>
        <w:rPr>
          <w:rFonts w:ascii="Arial" w:hAnsi="Arial" w:cs="Arial"/>
        </w:rPr>
        <w:t xml:space="preserve">At </w:t>
      </w:r>
      <w:r w:rsidR="00544155">
        <w:rPr>
          <w:rFonts w:ascii="Arial" w:hAnsi="Arial" w:cs="Arial"/>
        </w:rPr>
        <w:t>Ellis Practice</w:t>
      </w:r>
      <w:r>
        <w:rPr>
          <w:rFonts w:ascii="Arial" w:eastAsia=".SFNSText-Regular" w:hAnsi="Arial" w:cs="Arial"/>
          <w:color w:val="202A30"/>
        </w:rPr>
        <w:t xml:space="preserve"> the data controller</w:t>
      </w:r>
      <w:r w:rsidR="00FC697A">
        <w:rPr>
          <w:rFonts w:ascii="Arial" w:eastAsia=".SFNSText-Regular" w:hAnsi="Arial" w:cs="Arial"/>
          <w:color w:val="202A30"/>
        </w:rPr>
        <w:t>s</w:t>
      </w:r>
      <w:r>
        <w:rPr>
          <w:rFonts w:ascii="Arial" w:eastAsia=".SFNSText-Regular" w:hAnsi="Arial" w:cs="Arial"/>
          <w:color w:val="202A30"/>
        </w:rPr>
        <w:t xml:space="preserve"> are Dr </w:t>
      </w:r>
      <w:r w:rsidR="00E2214A">
        <w:rPr>
          <w:rFonts w:ascii="Arial" w:eastAsia=".SFNSText-Regular" w:hAnsi="Arial" w:cs="Arial"/>
          <w:color w:val="202A30"/>
        </w:rPr>
        <w:t xml:space="preserve">Murphy </w:t>
      </w:r>
      <w:r>
        <w:rPr>
          <w:rFonts w:ascii="Arial" w:eastAsia=".SFNSText-Regular" w:hAnsi="Arial" w:cs="Arial"/>
          <w:color w:val="202A30"/>
        </w:rPr>
        <w:t xml:space="preserve">and Partners, and should you have any questions relating to accessing your medical records, please ask to </w:t>
      </w:r>
      <w:r w:rsidR="007A202B">
        <w:rPr>
          <w:rFonts w:ascii="Arial" w:eastAsia=".SFNSText-Regular" w:hAnsi="Arial" w:cs="Arial"/>
          <w:color w:val="202A30"/>
        </w:rPr>
        <w:t>discuss this with the Practice M</w:t>
      </w:r>
      <w:r>
        <w:rPr>
          <w:rFonts w:ascii="Arial" w:eastAsia=".SFNSText-Regular" w:hAnsi="Arial" w:cs="Arial"/>
          <w:color w:val="202A30"/>
        </w:rPr>
        <w:t xml:space="preserve">anager.  </w:t>
      </w:r>
    </w:p>
    <w:p w:rsidR="00F94317" w:rsidRDefault="00F94317" w:rsidP="00F94317">
      <w:pPr>
        <w:rPr>
          <w:rFonts w:ascii="Arial" w:hAnsi="Arial" w:cs="Arial"/>
          <w:b/>
          <w:sz w:val="20"/>
          <w:szCs w:val="20"/>
        </w:rPr>
      </w:pPr>
    </w:p>
    <w:p w:rsidR="00F94317" w:rsidRDefault="00F94317" w:rsidP="00F94317">
      <w:pPr>
        <w:rPr>
          <w:rFonts w:ascii="Arial" w:hAnsi="Arial" w:cs="Arial"/>
          <w:b/>
          <w:sz w:val="20"/>
          <w:szCs w:val="20"/>
        </w:rPr>
      </w:pPr>
    </w:p>
    <w:p w:rsidR="00F94317" w:rsidRDefault="00BB545F" w:rsidP="00F94317">
      <w:pPr>
        <w:rPr>
          <w:rFonts w:ascii="Arial" w:hAnsi="Arial" w:cs="Arial"/>
          <w:b/>
          <w:sz w:val="20"/>
          <w:szCs w:val="20"/>
        </w:rPr>
      </w:pPr>
      <w:r>
        <w:rPr>
          <w:rFonts w:ascii="Arial" w:hAnsi="Arial" w:cs="Arial"/>
          <w:b/>
          <w:sz w:val="20"/>
          <w:szCs w:val="20"/>
        </w:rPr>
        <w:t xml:space="preserve">March 2019 </w:t>
      </w:r>
    </w:p>
    <w:sectPr w:rsidR="00F94317" w:rsidSect="00F94317">
      <w:pgSz w:w="11906" w:h="16838"/>
      <w:pgMar w:top="426" w:right="707"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utiger 45 Ligh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FNSText-Regular">
    <w:charset w:val="88"/>
    <w:family w:val="swiss"/>
    <w:pitch w:val="variable"/>
    <w:sig w:usb0="2000028F" w:usb1="0A080003" w:usb2="00000010" w:usb3="00000000" w:csb0="001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8E2B2E"/>
    <w:multiLevelType w:val="hybridMultilevel"/>
    <w:tmpl w:val="6C045AEE"/>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7D8"/>
    <w:rsid w:val="00176E8F"/>
    <w:rsid w:val="004634C9"/>
    <w:rsid w:val="00544155"/>
    <w:rsid w:val="006A27D8"/>
    <w:rsid w:val="00782CFE"/>
    <w:rsid w:val="007A202B"/>
    <w:rsid w:val="00915389"/>
    <w:rsid w:val="00AF3DA0"/>
    <w:rsid w:val="00BB545F"/>
    <w:rsid w:val="00BC2F3D"/>
    <w:rsid w:val="00BF1C79"/>
    <w:rsid w:val="00D553AA"/>
    <w:rsid w:val="00E2214A"/>
    <w:rsid w:val="00F94317"/>
    <w:rsid w:val="00FC69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7D8"/>
    <w:pPr>
      <w:spacing w:after="0" w:line="240" w:lineRule="auto"/>
      <w:jc w:val="both"/>
    </w:pPr>
    <w:rPr>
      <w:rFonts w:ascii="Frutiger 45 Light" w:eastAsia="Times New Roman" w:hAnsi="Frutiger 45 Light"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4634C9"/>
    <w:pPr>
      <w:tabs>
        <w:tab w:val="center" w:pos="4153"/>
        <w:tab w:val="right" w:pos="8306"/>
      </w:tabs>
      <w:overflowPunct w:val="0"/>
      <w:autoSpaceDE w:val="0"/>
      <w:autoSpaceDN w:val="0"/>
      <w:adjustRightInd w:val="0"/>
      <w:jc w:val="left"/>
    </w:pPr>
    <w:rPr>
      <w:rFonts w:ascii="Times New Roman" w:hAnsi="Times New Roman"/>
      <w:sz w:val="24"/>
      <w:szCs w:val="20"/>
      <w:lang w:val="en-US" w:eastAsia="en-US"/>
    </w:rPr>
  </w:style>
  <w:style w:type="character" w:customStyle="1" w:styleId="FooterChar">
    <w:name w:val="Footer Char"/>
    <w:basedOn w:val="DefaultParagraphFont"/>
    <w:link w:val="Footer"/>
    <w:uiPriority w:val="99"/>
    <w:semiHidden/>
    <w:rsid w:val="004634C9"/>
    <w:rPr>
      <w:rFonts w:ascii="Times New Roman" w:eastAsia="Times New Roman" w:hAnsi="Times New Roman" w:cs="Times New Roman"/>
      <w:sz w:val="24"/>
      <w:szCs w:val="20"/>
      <w:lang w:val="en-US"/>
    </w:rPr>
  </w:style>
  <w:style w:type="paragraph" w:styleId="ListParagraph">
    <w:name w:val="List Paragraph"/>
    <w:basedOn w:val="Normal"/>
    <w:uiPriority w:val="34"/>
    <w:qFormat/>
    <w:rsid w:val="00F94317"/>
    <w:pPr>
      <w:ind w:left="720"/>
      <w:contextualSpacing/>
      <w:jc w:val="left"/>
    </w:pPr>
    <w:rPr>
      <w:rFonts w:asciiTheme="minorHAnsi" w:eastAsiaTheme="minorHAnsi" w:hAnsiTheme="minorHAnsi" w:cstheme="minorBidi"/>
      <w:sz w:val="24"/>
      <w:szCs w:val="24"/>
      <w:lang w:eastAsia="en-US"/>
    </w:rPr>
  </w:style>
  <w:style w:type="paragraph" w:styleId="BalloonText">
    <w:name w:val="Balloon Text"/>
    <w:basedOn w:val="Normal"/>
    <w:link w:val="BalloonTextChar"/>
    <w:uiPriority w:val="99"/>
    <w:semiHidden/>
    <w:unhideWhenUsed/>
    <w:rsid w:val="00BF1C79"/>
    <w:rPr>
      <w:rFonts w:ascii="Tahoma" w:hAnsi="Tahoma" w:cs="Tahoma"/>
      <w:sz w:val="16"/>
      <w:szCs w:val="16"/>
    </w:rPr>
  </w:style>
  <w:style w:type="character" w:customStyle="1" w:styleId="BalloonTextChar">
    <w:name w:val="Balloon Text Char"/>
    <w:basedOn w:val="DefaultParagraphFont"/>
    <w:link w:val="BalloonText"/>
    <w:uiPriority w:val="99"/>
    <w:semiHidden/>
    <w:rsid w:val="00BF1C79"/>
    <w:rPr>
      <w:rFonts w:ascii="Tahoma" w:eastAsia="Times New Roman"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7D8"/>
    <w:pPr>
      <w:spacing w:after="0" w:line="240" w:lineRule="auto"/>
      <w:jc w:val="both"/>
    </w:pPr>
    <w:rPr>
      <w:rFonts w:ascii="Frutiger 45 Light" w:eastAsia="Times New Roman" w:hAnsi="Frutiger 45 Light"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4634C9"/>
    <w:pPr>
      <w:tabs>
        <w:tab w:val="center" w:pos="4153"/>
        <w:tab w:val="right" w:pos="8306"/>
      </w:tabs>
      <w:overflowPunct w:val="0"/>
      <w:autoSpaceDE w:val="0"/>
      <w:autoSpaceDN w:val="0"/>
      <w:adjustRightInd w:val="0"/>
      <w:jc w:val="left"/>
    </w:pPr>
    <w:rPr>
      <w:rFonts w:ascii="Times New Roman" w:hAnsi="Times New Roman"/>
      <w:sz w:val="24"/>
      <w:szCs w:val="20"/>
      <w:lang w:val="en-US" w:eastAsia="en-US"/>
    </w:rPr>
  </w:style>
  <w:style w:type="character" w:customStyle="1" w:styleId="FooterChar">
    <w:name w:val="Footer Char"/>
    <w:basedOn w:val="DefaultParagraphFont"/>
    <w:link w:val="Footer"/>
    <w:uiPriority w:val="99"/>
    <w:semiHidden/>
    <w:rsid w:val="004634C9"/>
    <w:rPr>
      <w:rFonts w:ascii="Times New Roman" w:eastAsia="Times New Roman" w:hAnsi="Times New Roman" w:cs="Times New Roman"/>
      <w:sz w:val="24"/>
      <w:szCs w:val="20"/>
      <w:lang w:val="en-US"/>
    </w:rPr>
  </w:style>
  <w:style w:type="paragraph" w:styleId="ListParagraph">
    <w:name w:val="List Paragraph"/>
    <w:basedOn w:val="Normal"/>
    <w:uiPriority w:val="34"/>
    <w:qFormat/>
    <w:rsid w:val="00F94317"/>
    <w:pPr>
      <w:ind w:left="720"/>
      <w:contextualSpacing/>
      <w:jc w:val="left"/>
    </w:pPr>
    <w:rPr>
      <w:rFonts w:asciiTheme="minorHAnsi" w:eastAsiaTheme="minorHAnsi" w:hAnsiTheme="minorHAnsi" w:cstheme="minorBidi"/>
      <w:sz w:val="24"/>
      <w:szCs w:val="24"/>
      <w:lang w:eastAsia="en-US"/>
    </w:rPr>
  </w:style>
  <w:style w:type="paragraph" w:styleId="BalloonText">
    <w:name w:val="Balloon Text"/>
    <w:basedOn w:val="Normal"/>
    <w:link w:val="BalloonTextChar"/>
    <w:uiPriority w:val="99"/>
    <w:semiHidden/>
    <w:unhideWhenUsed/>
    <w:rsid w:val="00BF1C79"/>
    <w:rPr>
      <w:rFonts w:ascii="Tahoma" w:hAnsi="Tahoma" w:cs="Tahoma"/>
      <w:sz w:val="16"/>
      <w:szCs w:val="16"/>
    </w:rPr>
  </w:style>
  <w:style w:type="character" w:customStyle="1" w:styleId="BalloonTextChar">
    <w:name w:val="Balloon Text Char"/>
    <w:basedOn w:val="DefaultParagraphFont"/>
    <w:link w:val="BalloonText"/>
    <w:uiPriority w:val="99"/>
    <w:semiHidden/>
    <w:rsid w:val="00BF1C79"/>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21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331</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2214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Beverly Toney</cp:lastModifiedBy>
  <cp:revision>2</cp:revision>
  <cp:lastPrinted>2018-07-09T15:17:00Z</cp:lastPrinted>
  <dcterms:created xsi:type="dcterms:W3CDTF">2019-03-29T08:45:00Z</dcterms:created>
  <dcterms:modified xsi:type="dcterms:W3CDTF">2019-03-29T08:45:00Z</dcterms:modified>
</cp:coreProperties>
</file>